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2E73" w14:textId="77777777" w:rsidR="00FD09B0" w:rsidRPr="00343109" w:rsidRDefault="00FD09B0" w:rsidP="00FD09B0">
      <w:pPr>
        <w:pStyle w:val="H2-Numerat"/>
        <w:numPr>
          <w:ilvl w:val="0"/>
          <w:numId w:val="0"/>
        </w:numPr>
        <w:jc w:val="both"/>
        <w:rPr>
          <w:color w:val="C00000"/>
        </w:rPr>
      </w:pPr>
      <w:bookmarkStart w:id="0" w:name="_Toc208577863"/>
      <w:r w:rsidRPr="00343109">
        <w:rPr>
          <w:color w:val="C00000"/>
        </w:rPr>
        <w:t>Anunci d’informació pública de la sol·licitud d’un canvi de titularitat</w:t>
      </w:r>
      <w:bookmarkEnd w:id="0"/>
    </w:p>
    <w:p w14:paraId="03D7AB1A" w14:textId="77777777" w:rsidR="00FD09B0" w:rsidRPr="005C1C2E" w:rsidRDefault="00FD09B0" w:rsidP="00FD09B0">
      <w:pPr>
        <w:spacing w:before="240"/>
        <w:jc w:val="both"/>
      </w:pPr>
      <w:r>
        <w:rPr>
          <w:color w:val="0070C0"/>
        </w:rPr>
        <w:t>[nom i cognoms]</w:t>
      </w:r>
      <w:r w:rsidRPr="005C1C2E">
        <w:t xml:space="preserve">, amb el NIF </w:t>
      </w:r>
      <w:r>
        <w:t>[</w:t>
      </w:r>
      <w:r w:rsidRPr="005C1C2E">
        <w:rPr>
          <w:color w:val="0070C0"/>
        </w:rPr>
        <w:t>***9999**</w:t>
      </w:r>
      <w:r>
        <w:rPr>
          <w:color w:val="0070C0"/>
        </w:rPr>
        <w:t>]</w:t>
      </w:r>
      <w:r w:rsidRPr="005C1C2E">
        <w:t xml:space="preserve">, ha iniciat l’expedient número </w:t>
      </w:r>
      <w:r w:rsidRPr="00C173FC">
        <w:rPr>
          <w:color w:val="0070C0"/>
        </w:rPr>
        <w:t>[</w:t>
      </w:r>
      <w:r>
        <w:rPr>
          <w:color w:val="0070C0"/>
        </w:rPr>
        <w:t>ref. expedient]</w:t>
      </w:r>
      <w:r w:rsidRPr="005C1C2E">
        <w:t xml:space="preserve">, de canvi de titularitat a favor seu del nínxol </w:t>
      </w:r>
      <w:r>
        <w:rPr>
          <w:color w:val="0070C0"/>
        </w:rPr>
        <w:t>[identificació del nínxol]</w:t>
      </w:r>
      <w:r w:rsidRPr="005C1C2E">
        <w:t xml:space="preserve"> del cementiri </w:t>
      </w:r>
      <w:r>
        <w:rPr>
          <w:color w:val="0070C0"/>
        </w:rPr>
        <w:t>[nom del cementiri]</w:t>
      </w:r>
      <w:r w:rsidRPr="005C1C2E">
        <w:t xml:space="preserve">. El nínxol esmentat figura actualment a nom de </w:t>
      </w:r>
      <w:r>
        <w:rPr>
          <w:color w:val="0070C0"/>
        </w:rPr>
        <w:t>[nom i cognoms del</w:t>
      </w:r>
      <w:r w:rsidRPr="005C1C2E">
        <w:t xml:space="preserve"> </w:t>
      </w:r>
      <w:r w:rsidRPr="00C173FC">
        <w:rPr>
          <w:color w:val="0070C0"/>
        </w:rPr>
        <w:t xml:space="preserve">titular </w:t>
      </w:r>
      <w:r w:rsidRPr="005C1C2E">
        <w:rPr>
          <w:color w:val="0070C0"/>
        </w:rPr>
        <w:t>difunt</w:t>
      </w:r>
      <w:r>
        <w:rPr>
          <w:color w:val="0070C0"/>
        </w:rPr>
        <w:t>]</w:t>
      </w:r>
      <w:r w:rsidRPr="005C1C2E">
        <w:t xml:space="preserve">, per adjudicació de drets funeraris de data </w:t>
      </w:r>
      <w:r>
        <w:rPr>
          <w:color w:val="0070C0"/>
        </w:rPr>
        <w:t>[data d’adjudicació del drets]</w:t>
      </w:r>
      <w:r w:rsidRPr="00C173FC">
        <w:t>,</w:t>
      </w:r>
      <w:r w:rsidRPr="005C1C2E">
        <w:t xml:space="preserve"> amb una durada de </w:t>
      </w:r>
      <w:r>
        <w:rPr>
          <w:color w:val="0070C0"/>
        </w:rPr>
        <w:t>[durada de la concessió]</w:t>
      </w:r>
      <w:r w:rsidRPr="005C1C2E">
        <w:t xml:space="preserve"> anys. Al nínxol consten les inhumacions dels difunts </w:t>
      </w:r>
      <w:r>
        <w:rPr>
          <w:color w:val="0070C0"/>
        </w:rPr>
        <w:t>[nom i cognoms de les persones difuntes]</w:t>
      </w:r>
      <w:r w:rsidRPr="005C1C2E">
        <w:t>.</w:t>
      </w:r>
    </w:p>
    <w:p w14:paraId="03CBB634" w14:textId="77777777" w:rsidR="00FD09B0" w:rsidRPr="005C1C2E" w:rsidRDefault="00FD09B0" w:rsidP="00FD09B0">
      <w:pPr>
        <w:jc w:val="both"/>
      </w:pPr>
      <w:r w:rsidRPr="005C1C2E">
        <w:t>La sol·licitud se sotmet a informació pública pe</w:t>
      </w:r>
      <w:r>
        <w:t>l</w:t>
      </w:r>
      <w:r w:rsidRPr="005C1C2E">
        <w:t xml:space="preserve"> termini de quinze dies, a comptar de l’endemà de la publicació d’aquest anunci al BOPG, perquè </w:t>
      </w:r>
      <w:r>
        <w:t>es facin</w:t>
      </w:r>
      <w:r w:rsidRPr="005C1C2E">
        <w:t xml:space="preserve"> les al·legacions o consideracions oportunes, amb l’advertiment que, transcorregut aquest termini, si no se n’ha presentat cap, es considerarà que és procedent el canvi de titularitat, sens perjudici de tercers amb millor dret.</w:t>
      </w:r>
    </w:p>
    <w:p w14:paraId="2AA6D61D" w14:textId="77777777" w:rsidR="00FD09B0" w:rsidRDefault="00FD09B0"/>
    <w:sectPr w:rsidR="00FD09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31764"/>
    <w:multiLevelType w:val="multilevel"/>
    <w:tmpl w:val="3FA4F69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594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B0"/>
    <w:rsid w:val="00220287"/>
    <w:rsid w:val="00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042B"/>
  <w15:chartTrackingRefBased/>
  <w15:docId w15:val="{1DD6F043-B16C-42CA-987B-1B1770BF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rrafodelista"/>
    <w:uiPriority w:val="1"/>
    <w:qFormat/>
    <w:rsid w:val="00FD09B0"/>
    <w:pPr>
      <w:widowControl w:val="0"/>
      <w:autoSpaceDE w:val="0"/>
      <w:autoSpaceDN w:val="0"/>
      <w:spacing w:after="240" w:line="312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D0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0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0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0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0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0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0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0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0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0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0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0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09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09B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09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09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09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09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0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0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0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0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0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09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09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09B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0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09B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09B0"/>
    <w:rPr>
      <w:b/>
      <w:bCs/>
      <w:smallCaps/>
      <w:color w:val="0F4761" w:themeColor="accent1" w:themeShade="BF"/>
      <w:spacing w:val="5"/>
    </w:rPr>
  </w:style>
  <w:style w:type="paragraph" w:customStyle="1" w:styleId="H1-Numerat">
    <w:name w:val="H1 - Numerat"/>
    <w:basedOn w:val="Normal"/>
    <w:next w:val="Prrafodelista"/>
    <w:uiPriority w:val="1"/>
    <w:qFormat/>
    <w:rsid w:val="00FD09B0"/>
    <w:pPr>
      <w:numPr>
        <w:numId w:val="1"/>
      </w:numPr>
      <w:spacing w:before="480"/>
      <w:outlineLvl w:val="0"/>
    </w:pPr>
    <w:rPr>
      <w:b/>
      <w:color w:val="C00000"/>
      <w:sz w:val="32"/>
      <w:szCs w:val="32"/>
    </w:rPr>
  </w:style>
  <w:style w:type="paragraph" w:customStyle="1" w:styleId="H2-Numerat">
    <w:name w:val="H2 - Numerat"/>
    <w:basedOn w:val="Normal"/>
    <w:next w:val="Prrafodelista"/>
    <w:link w:val="H2-NumeratCar"/>
    <w:uiPriority w:val="1"/>
    <w:qFormat/>
    <w:rsid w:val="00FD09B0"/>
    <w:pPr>
      <w:numPr>
        <w:ilvl w:val="1"/>
        <w:numId w:val="1"/>
      </w:numPr>
      <w:spacing w:before="480"/>
      <w:outlineLvl w:val="1"/>
    </w:pPr>
    <w:rPr>
      <w:b/>
      <w:color w:val="156082" w:themeColor="accent1"/>
      <w:sz w:val="28"/>
      <w:szCs w:val="28"/>
    </w:rPr>
  </w:style>
  <w:style w:type="paragraph" w:customStyle="1" w:styleId="H3-Numerat">
    <w:name w:val="H3 - Numerat"/>
    <w:basedOn w:val="Normal"/>
    <w:next w:val="Prrafodelista"/>
    <w:uiPriority w:val="1"/>
    <w:qFormat/>
    <w:rsid w:val="00FD09B0"/>
    <w:pPr>
      <w:numPr>
        <w:ilvl w:val="2"/>
        <w:numId w:val="1"/>
      </w:numPr>
      <w:spacing w:before="480"/>
      <w:outlineLvl w:val="2"/>
    </w:pPr>
    <w:rPr>
      <w:b/>
      <w:sz w:val="26"/>
      <w:szCs w:val="28"/>
    </w:rPr>
  </w:style>
  <w:style w:type="character" w:customStyle="1" w:styleId="H2-NumeratCar">
    <w:name w:val="H2 - Numerat Car"/>
    <w:basedOn w:val="Fuentedeprrafopredeter"/>
    <w:link w:val="H2-Numerat"/>
    <w:uiPriority w:val="1"/>
    <w:rsid w:val="00FD09B0"/>
    <w:rPr>
      <w:rFonts w:ascii="Arial" w:eastAsia="Arial" w:hAnsi="Arial" w:cs="Arial"/>
      <w:b/>
      <w:color w:val="156082" w:themeColor="accent1"/>
      <w:kern w:val="0"/>
      <w:sz w:val="28"/>
      <w:szCs w:val="28"/>
      <w14:ligatures w14:val="none"/>
    </w:rPr>
  </w:style>
  <w:style w:type="paragraph" w:customStyle="1" w:styleId="H4-Numerat">
    <w:name w:val="H4 - Numerat"/>
    <w:basedOn w:val="Normal"/>
    <w:next w:val="Prrafodelista"/>
    <w:autoRedefine/>
    <w:uiPriority w:val="1"/>
    <w:qFormat/>
    <w:rsid w:val="00FD09B0"/>
    <w:pPr>
      <w:numPr>
        <w:ilvl w:val="3"/>
        <w:numId w:val="1"/>
      </w:numPr>
      <w:spacing w:before="480"/>
      <w:outlineLvl w:val="3"/>
    </w:pPr>
    <w:rPr>
      <w:b/>
      <w:color w:val="156082" w:themeColor="accent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 d'informació pública canvi de titularitat</vt:lpstr>
    </vt:vector>
  </TitlesOfParts>
  <Company>Diputació de Girona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d'informació pública canvi de titularitat</dc:title>
  <dc:subject/>
  <dc:creator>Àrea d'Assistència i Cooperació als Municipis</dc:creator>
  <cp:keywords/>
  <dc:description/>
  <cp:lastModifiedBy>Eduard Pons Ramos</cp:lastModifiedBy>
  <cp:revision>1</cp:revision>
  <dcterms:created xsi:type="dcterms:W3CDTF">2025-09-12T12:06:00Z</dcterms:created>
  <dcterms:modified xsi:type="dcterms:W3CDTF">2025-09-12T12:07:00Z</dcterms:modified>
</cp:coreProperties>
</file>